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DD18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140FC749" w14:textId="1CA132B4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CC1314">
        <w:rPr>
          <w:rFonts w:ascii="Lato" w:hAnsi="Lato"/>
          <w:iCs/>
          <w:sz w:val="22"/>
          <w:szCs w:val="22"/>
        </w:rPr>
        <w:t>3</w:t>
      </w:r>
      <w:r w:rsidR="00087CC2">
        <w:rPr>
          <w:rFonts w:ascii="Lato" w:hAnsi="Lato"/>
          <w:iCs/>
          <w:sz w:val="22"/>
          <w:szCs w:val="22"/>
        </w:rPr>
        <w:t>4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3C5D0A58" w14:textId="05EA85F0" w:rsidR="006C4B63" w:rsidRDefault="0015534B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bookmarkStart w:id="0" w:name="_Hlk233872781"/>
      <w:r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D51E75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5862AF1A" w14:textId="15FE561F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CB0D4C">
        <w:rPr>
          <w:rFonts w:ascii="Lato" w:hAnsi="Lato"/>
          <w:iCs/>
          <w:sz w:val="22"/>
          <w:szCs w:val="22"/>
        </w:rPr>
        <w:t>25</w:t>
      </w:r>
      <w:r w:rsidR="00087CC2">
        <w:rPr>
          <w:rFonts w:ascii="Lato" w:hAnsi="Lato"/>
          <w:iCs/>
          <w:sz w:val="22"/>
          <w:szCs w:val="22"/>
        </w:rPr>
        <w:t xml:space="preserve"> sierpnia </w:t>
      </w:r>
      <w:r w:rsidRPr="006C4B63">
        <w:rPr>
          <w:rFonts w:ascii="Lato" w:hAnsi="Lato"/>
          <w:iCs/>
          <w:sz w:val="22"/>
          <w:szCs w:val="22"/>
        </w:rPr>
        <w:t>2026 r.</w:t>
      </w:r>
    </w:p>
    <w:bookmarkEnd w:id="0"/>
    <w:p w14:paraId="5CE4702E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42B07897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70F1792" w14:textId="3D3A6296" w:rsidR="00200DDC" w:rsidRPr="002D54A5" w:rsidRDefault="00200DDC" w:rsidP="00A778CF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XXX</w:t>
      </w:r>
      <w:r w:rsidR="00AC57FB">
        <w:rPr>
          <w:rFonts w:ascii="Lato" w:hAnsi="Lato"/>
          <w:b/>
          <w:sz w:val="24"/>
          <w:szCs w:val="24"/>
        </w:rPr>
        <w:t>I</w:t>
      </w:r>
      <w:r w:rsidR="00087CC2">
        <w:rPr>
          <w:rFonts w:ascii="Lato" w:hAnsi="Lato"/>
          <w:b/>
          <w:sz w:val="24"/>
          <w:szCs w:val="24"/>
        </w:rPr>
        <w:t>V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6907DFED" w14:textId="77777777" w:rsidR="00200DDC" w:rsidRPr="002D54A5" w:rsidRDefault="00200DDC" w:rsidP="00A778CF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6E268786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572A0641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4100D895" w14:textId="77777777" w:rsidR="00685F53" w:rsidRPr="000C2C9B" w:rsidRDefault="00685F53" w:rsidP="008F6B6F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4BE38AA6" w14:textId="2F210778" w:rsidR="00685F53" w:rsidRDefault="00274F00" w:rsidP="00087CC2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2"/>
          <w:szCs w:val="22"/>
        </w:rPr>
      </w:pPr>
      <w:r w:rsidRPr="00E827D8">
        <w:rPr>
          <w:rFonts w:ascii="Lato" w:hAnsi="Lato"/>
          <w:bCs/>
          <w:sz w:val="24"/>
          <w:szCs w:val="24"/>
          <w:lang w:val="pl-PL"/>
        </w:rPr>
        <w:t xml:space="preserve">w sprawie </w:t>
      </w:r>
      <w:bookmarkStart w:id="1" w:name="_Hlk238541390"/>
      <w:r w:rsidR="00D44948" w:rsidRPr="00D44948">
        <w:rPr>
          <w:rFonts w:ascii="Lato" w:hAnsi="Lato"/>
          <w:sz w:val="24"/>
          <w:szCs w:val="24"/>
        </w:rPr>
        <w:t xml:space="preserve">objęcia Gminnym Programem Rewitalizacji Miasta Krakowa </w:t>
      </w:r>
      <w:r w:rsidR="00D44948" w:rsidRPr="00D44948">
        <w:rPr>
          <w:rFonts w:ascii="Lato" w:hAnsi="Lato" w:cs="Arial"/>
          <w:sz w:val="24"/>
          <w:szCs w:val="24"/>
        </w:rPr>
        <w:t>kompleksu dawnego Dworca Towarowego przy ulicy Kamiennej</w:t>
      </w:r>
      <w:r w:rsidR="00D44948" w:rsidRPr="00D16A97">
        <w:rPr>
          <w:rFonts w:ascii="Lato" w:hAnsi="Lato" w:cs="Arial"/>
          <w:b w:val="0"/>
          <w:bCs/>
          <w:sz w:val="24"/>
          <w:szCs w:val="24"/>
        </w:rPr>
        <w:t xml:space="preserve">  </w:t>
      </w:r>
      <w:bookmarkEnd w:id="1"/>
    </w:p>
    <w:p w14:paraId="40DDF313" w14:textId="6BF90C55" w:rsidR="00087CC2" w:rsidRDefault="00087CC2" w:rsidP="00087CC2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2"/>
          <w:szCs w:val="22"/>
        </w:rPr>
      </w:pPr>
    </w:p>
    <w:p w14:paraId="4C5AF75D" w14:textId="77777777" w:rsidR="00087CC2" w:rsidRPr="00087CC2" w:rsidRDefault="00087CC2" w:rsidP="00087CC2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4"/>
          <w:szCs w:val="24"/>
          <w:lang w:val="pl-PL"/>
        </w:rPr>
      </w:pPr>
    </w:p>
    <w:p w14:paraId="3E2CC236" w14:textId="4551481C" w:rsidR="00087CC2" w:rsidRDefault="00087CC2" w:rsidP="00087CC2">
      <w:pPr>
        <w:pStyle w:val="Tekstpodstawowy3"/>
        <w:spacing w:line="276" w:lineRule="auto"/>
        <w:rPr>
          <w:rFonts w:ascii="Lato" w:hAnsi="Lato"/>
          <w:spacing w:val="-2"/>
          <w:sz w:val="22"/>
          <w:szCs w:val="22"/>
        </w:rPr>
      </w:pPr>
      <w:r>
        <w:rPr>
          <w:rFonts w:ascii="Lato" w:hAnsi="Lato"/>
          <w:spacing w:val="-2"/>
          <w:sz w:val="22"/>
          <w:szCs w:val="22"/>
        </w:rPr>
        <w:t>Na podstawie § 3</w:t>
      </w:r>
      <w:r w:rsidR="00B82442">
        <w:rPr>
          <w:rFonts w:ascii="Lato" w:hAnsi="Lato"/>
          <w:spacing w:val="-2"/>
          <w:sz w:val="22"/>
          <w:szCs w:val="22"/>
          <w:lang w:val="pl-PL"/>
        </w:rPr>
        <w:t xml:space="preserve"> pkt 3</w:t>
      </w:r>
      <w:r>
        <w:rPr>
          <w:rFonts w:ascii="Lato" w:hAnsi="Lato"/>
          <w:spacing w:val="-2"/>
          <w:sz w:val="22"/>
          <w:szCs w:val="22"/>
        </w:rPr>
        <w:t xml:space="preserve"> </w:t>
      </w:r>
      <w:r w:rsidR="00B82442">
        <w:rPr>
          <w:rFonts w:ascii="Lato" w:hAnsi="Lato"/>
          <w:spacing w:val="-2"/>
          <w:sz w:val="22"/>
          <w:szCs w:val="22"/>
          <w:lang w:val="pl-PL"/>
        </w:rPr>
        <w:t>lit. k</w:t>
      </w:r>
      <w:r>
        <w:rPr>
          <w:rFonts w:ascii="Lato" w:hAnsi="Lato"/>
          <w:spacing w:val="-2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 xml:space="preserve">uchwały Nr XCIX/1499/14 Rady Miasta Krakowa z dnia 12 marca 2014 r. w sprawie organizacji i zakresu działania Dzielnicy V </w:t>
      </w:r>
      <w:proofErr w:type="spellStart"/>
      <w:r>
        <w:rPr>
          <w:rFonts w:ascii="Lato" w:hAnsi="Lato"/>
          <w:sz w:val="22"/>
          <w:szCs w:val="22"/>
        </w:rPr>
        <w:t>Krowodrza</w:t>
      </w:r>
      <w:proofErr w:type="spellEnd"/>
      <w:r>
        <w:rPr>
          <w:rFonts w:ascii="Lato" w:hAnsi="Lato"/>
          <w:sz w:val="22"/>
          <w:szCs w:val="22"/>
        </w:rPr>
        <w:t xml:space="preserve"> w Krakowie (Dz. Urz. Woj. Małopolskiego z 2021 r. poz. 6699) Rada Dzielnicy V </w:t>
      </w:r>
      <w:proofErr w:type="spellStart"/>
      <w:r>
        <w:rPr>
          <w:rFonts w:ascii="Lato" w:hAnsi="Lato"/>
          <w:sz w:val="22"/>
          <w:szCs w:val="22"/>
        </w:rPr>
        <w:t>Krowodrza</w:t>
      </w:r>
      <w:proofErr w:type="spellEnd"/>
      <w:r>
        <w:rPr>
          <w:rFonts w:ascii="Lato" w:hAnsi="Lato"/>
          <w:sz w:val="22"/>
          <w:szCs w:val="22"/>
        </w:rPr>
        <w:t xml:space="preserve"> uchwala, co następuje:</w:t>
      </w:r>
    </w:p>
    <w:p w14:paraId="257434FC" w14:textId="77777777" w:rsidR="00087CC2" w:rsidRDefault="00087CC2" w:rsidP="00087CC2">
      <w:pPr>
        <w:pStyle w:val="Default"/>
        <w:spacing w:line="276" w:lineRule="auto"/>
        <w:jc w:val="both"/>
        <w:rPr>
          <w:rFonts w:ascii="Lato" w:hAnsi="Lato"/>
          <w:color w:val="auto"/>
          <w:sz w:val="22"/>
          <w:szCs w:val="22"/>
        </w:rPr>
      </w:pPr>
    </w:p>
    <w:p w14:paraId="68B38BB3" w14:textId="793F24C3" w:rsidR="00D44948" w:rsidRPr="00D16A97" w:rsidRDefault="00087CC2" w:rsidP="00D44948">
      <w:pPr>
        <w:jc w:val="both"/>
        <w:rPr>
          <w:rFonts w:ascii="Lato" w:hAnsi="Lato"/>
          <w:sz w:val="24"/>
          <w:szCs w:val="24"/>
        </w:rPr>
      </w:pPr>
      <w:r w:rsidRPr="00D44948">
        <w:rPr>
          <w:rFonts w:ascii="Lato" w:hAnsi="Lato"/>
          <w:b/>
          <w:bCs/>
          <w:sz w:val="24"/>
          <w:szCs w:val="24"/>
        </w:rPr>
        <w:t>§ 1.</w:t>
      </w:r>
      <w:r w:rsidR="00D44948" w:rsidRPr="00D44948">
        <w:rPr>
          <w:rFonts w:ascii="Lato" w:hAnsi="Lato"/>
          <w:sz w:val="24"/>
          <w:szCs w:val="24"/>
        </w:rPr>
        <w:t xml:space="preserve"> </w:t>
      </w:r>
      <w:r w:rsidR="00D44948" w:rsidRPr="00D16A97">
        <w:rPr>
          <w:rFonts w:ascii="Lato" w:hAnsi="Lato"/>
          <w:sz w:val="24"/>
          <w:szCs w:val="24"/>
        </w:rPr>
        <w:t xml:space="preserve">Wnioskuje się do Prezydenta Miasta Krakowa o objęcia Gminnym Programem Rewitalizacji Miasta Krakowa </w:t>
      </w:r>
      <w:r w:rsidR="00D44948" w:rsidRPr="00D16A97">
        <w:rPr>
          <w:rFonts w:ascii="Lato" w:hAnsi="Lato" w:cs="Arial"/>
          <w:sz w:val="24"/>
          <w:szCs w:val="24"/>
        </w:rPr>
        <w:t>kompleksu dawnego Dworca Towarowego przy ulicy Kamiennej</w:t>
      </w:r>
      <w:r w:rsidR="00D44948">
        <w:rPr>
          <w:rFonts w:ascii="Lato" w:hAnsi="Lato" w:cs="Arial"/>
          <w:sz w:val="24"/>
          <w:szCs w:val="24"/>
        </w:rPr>
        <w:t>.</w:t>
      </w:r>
    </w:p>
    <w:p w14:paraId="0FB70B63" w14:textId="1C2B3AEB" w:rsidR="00087CC2" w:rsidRPr="00D44948" w:rsidRDefault="00087CC2" w:rsidP="00D44948">
      <w:pPr>
        <w:pStyle w:val="Tekstpodstawowy2"/>
        <w:tabs>
          <w:tab w:val="left" w:pos="0"/>
        </w:tabs>
        <w:spacing w:line="276" w:lineRule="auto"/>
        <w:jc w:val="left"/>
        <w:rPr>
          <w:rFonts w:ascii="Lato" w:hAnsi="Lato"/>
          <w:b w:val="0"/>
          <w:sz w:val="24"/>
          <w:szCs w:val="24"/>
          <w:lang w:val="pl-PL"/>
        </w:rPr>
      </w:pPr>
    </w:p>
    <w:p w14:paraId="7C3C7F39" w14:textId="77777777" w:rsidR="00087CC2" w:rsidRPr="00087CC2" w:rsidRDefault="00087CC2" w:rsidP="00087CC2">
      <w:pPr>
        <w:pStyle w:val="Default"/>
        <w:spacing w:line="276" w:lineRule="auto"/>
        <w:rPr>
          <w:rFonts w:ascii="Lato" w:hAnsi="Lato"/>
          <w:b/>
          <w:bCs/>
          <w:color w:val="auto"/>
        </w:rPr>
      </w:pPr>
      <w:r w:rsidRPr="00087CC2">
        <w:rPr>
          <w:rFonts w:ascii="Lato" w:hAnsi="Lato"/>
          <w:b/>
          <w:bCs/>
          <w:color w:val="auto"/>
        </w:rPr>
        <w:t xml:space="preserve">§ 2. </w:t>
      </w:r>
      <w:r w:rsidRPr="00087CC2">
        <w:rPr>
          <w:rFonts w:ascii="Lato" w:hAnsi="Lato"/>
          <w:color w:val="auto"/>
        </w:rPr>
        <w:t>Uchwała wchodzi w życie z dniem podjęcia.</w:t>
      </w:r>
    </w:p>
    <w:p w14:paraId="19D615BA" w14:textId="77777777" w:rsidR="000751AF" w:rsidRPr="00087CC2" w:rsidRDefault="000751AF" w:rsidP="00087CC2">
      <w:pPr>
        <w:pStyle w:val="Default"/>
        <w:spacing w:line="276" w:lineRule="auto"/>
        <w:rPr>
          <w:rFonts w:ascii="Lato" w:hAnsi="Lato"/>
          <w:color w:val="auto"/>
        </w:rPr>
      </w:pPr>
    </w:p>
    <w:p w14:paraId="450C3BEA" w14:textId="43273C3F" w:rsidR="00D51E75" w:rsidRDefault="00D51E75" w:rsidP="008F6B6F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</w:t>
      </w:r>
      <w:r w:rsidR="008F6B6F">
        <w:rPr>
          <w:rFonts w:ascii="Lato" w:hAnsi="Lato"/>
          <w:iCs/>
          <w:sz w:val="24"/>
          <w:szCs w:val="24"/>
        </w:rPr>
        <w:t>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01635475" w14:textId="77777777" w:rsidR="00D51E75" w:rsidRPr="00611BEC" w:rsidRDefault="00D51E75" w:rsidP="008F6B6F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AABB4D0" w14:textId="77777777" w:rsidR="00D51E75" w:rsidRPr="00611BEC" w:rsidRDefault="00D51E75" w:rsidP="008F6B6F">
      <w:pPr>
        <w:jc w:val="center"/>
        <w:rPr>
          <w:rFonts w:ascii="Lato" w:hAnsi="Lato"/>
          <w:iCs/>
          <w:sz w:val="24"/>
          <w:szCs w:val="24"/>
        </w:rPr>
      </w:pPr>
    </w:p>
    <w:p w14:paraId="5FB23180" w14:textId="70E89339" w:rsidR="006C4B63" w:rsidRDefault="00D51E75" w:rsidP="00087CC2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</w:t>
      </w:r>
      <w:r w:rsidR="008F6B6F">
        <w:rPr>
          <w:rFonts w:ascii="Lato" w:hAnsi="Lato"/>
          <w:iCs/>
          <w:sz w:val="24"/>
          <w:szCs w:val="24"/>
        </w:rPr>
        <w:t>ciej Żmuda</w:t>
      </w:r>
    </w:p>
    <w:p w14:paraId="2564D98F" w14:textId="77777777" w:rsidR="00B82442" w:rsidRDefault="00B82442" w:rsidP="00087CC2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</w:p>
    <w:p w14:paraId="2244D3BA" w14:textId="77777777" w:rsidR="00087CC2" w:rsidRPr="00087CC2" w:rsidRDefault="00087CC2" w:rsidP="00B82442">
      <w:pPr>
        <w:spacing w:line="720" w:lineRule="auto"/>
        <w:ind w:left="1701" w:firstLine="425"/>
        <w:jc w:val="center"/>
        <w:rPr>
          <w:rFonts w:ascii="Lato" w:hAnsi="Lato"/>
          <w:iCs/>
          <w:sz w:val="24"/>
          <w:szCs w:val="24"/>
        </w:rPr>
      </w:pPr>
    </w:p>
    <w:p w14:paraId="6DB99099" w14:textId="77777777" w:rsidR="000751AF" w:rsidRPr="00B82442" w:rsidRDefault="00476CC2" w:rsidP="00D44948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B82442">
        <w:rPr>
          <w:rFonts w:ascii="Lato" w:hAnsi="Lato"/>
          <w:color w:val="auto"/>
          <w:sz w:val="22"/>
          <w:szCs w:val="22"/>
        </w:rPr>
        <w:t>U</w:t>
      </w:r>
      <w:r w:rsidR="000751AF" w:rsidRPr="00B82442">
        <w:rPr>
          <w:rFonts w:ascii="Lato" w:hAnsi="Lato"/>
          <w:color w:val="auto"/>
          <w:sz w:val="22"/>
          <w:szCs w:val="22"/>
        </w:rPr>
        <w:t>zasadnienie</w:t>
      </w:r>
      <w:r w:rsidR="00836AA1" w:rsidRPr="00B82442">
        <w:rPr>
          <w:rFonts w:ascii="Lato" w:hAnsi="Lato"/>
          <w:color w:val="auto"/>
          <w:sz w:val="22"/>
          <w:szCs w:val="22"/>
        </w:rPr>
        <w:t>:</w:t>
      </w:r>
    </w:p>
    <w:p w14:paraId="07398335" w14:textId="77777777" w:rsidR="00D44948" w:rsidRPr="00D44948" w:rsidRDefault="00D44948" w:rsidP="00D44948">
      <w:pPr>
        <w:spacing w:line="276" w:lineRule="auto"/>
        <w:rPr>
          <w:rFonts w:ascii="Lato" w:hAnsi="Lato"/>
          <w:sz w:val="22"/>
          <w:szCs w:val="22"/>
        </w:rPr>
      </w:pPr>
      <w:r w:rsidRPr="00D44948">
        <w:rPr>
          <w:rFonts w:ascii="Lato" w:hAnsi="Lato"/>
          <w:sz w:val="22"/>
          <w:szCs w:val="22"/>
        </w:rPr>
        <w:t xml:space="preserve">Postulowane uchwała ma na celu ochronę kompleksu Dworca Towarowego przy ulicy Kamiennej w Krakowie, który jest niezwykle cennym i rzadkim przykładem zabytku budownictwa przemysłowego, który powinien zostać objęty szczególną i całkowitą ochroną, zgodnie z zasadami ochrony dziedzictwa kulturowego i zabytków oraz dóbr kultury współczesnej, nie tylko w procedowanym projekcie </w:t>
      </w:r>
      <w:proofErr w:type="spellStart"/>
      <w:r w:rsidRPr="00D44948">
        <w:rPr>
          <w:rFonts w:ascii="Lato" w:hAnsi="Lato"/>
          <w:sz w:val="22"/>
          <w:szCs w:val="22"/>
        </w:rPr>
        <w:t>mpzp</w:t>
      </w:r>
      <w:proofErr w:type="spellEnd"/>
      <w:r w:rsidRPr="00D44948">
        <w:rPr>
          <w:rFonts w:ascii="Lato" w:hAnsi="Lato"/>
          <w:sz w:val="22"/>
          <w:szCs w:val="22"/>
        </w:rPr>
        <w:t xml:space="preserve"> „Rejon ulicy Kamiennej” ale również zostać przedsięwzięciem objętym Gminnym Programem Rewitalizacji Miasta Krakowa - jeśli to możliwe w bieżącej perspektywie finansowej Funduszy Europejskich dla Małopolski 2021 – 2027 lub w zbliżającej się perspektywie finansowej 2028–2034. </w:t>
      </w:r>
    </w:p>
    <w:p w14:paraId="446B3C41" w14:textId="77777777" w:rsidR="00D44948" w:rsidRPr="00D44948" w:rsidRDefault="00D44948" w:rsidP="00D44948">
      <w:pPr>
        <w:rPr>
          <w:rFonts w:ascii="Lato" w:hAnsi="Lato"/>
          <w:sz w:val="22"/>
          <w:szCs w:val="22"/>
        </w:rPr>
      </w:pPr>
    </w:p>
    <w:p w14:paraId="60F365B3" w14:textId="77777777" w:rsidR="00D44948" w:rsidRPr="00D44948" w:rsidRDefault="00D44948" w:rsidP="00D44948">
      <w:pPr>
        <w:rPr>
          <w:rFonts w:ascii="Lato" w:hAnsi="Lato"/>
          <w:sz w:val="22"/>
          <w:szCs w:val="22"/>
        </w:rPr>
      </w:pPr>
      <w:r w:rsidRPr="00D44948">
        <w:rPr>
          <w:rFonts w:ascii="Lato" w:hAnsi="Lato"/>
          <w:sz w:val="22"/>
          <w:szCs w:val="22"/>
        </w:rPr>
        <w:t xml:space="preserve">Mieszkańcy Dzielnicy V </w:t>
      </w:r>
      <w:proofErr w:type="spellStart"/>
      <w:r w:rsidRPr="00D44948">
        <w:rPr>
          <w:rFonts w:ascii="Lato" w:hAnsi="Lato"/>
          <w:sz w:val="22"/>
          <w:szCs w:val="22"/>
        </w:rPr>
        <w:t>Krowodrza</w:t>
      </w:r>
      <w:proofErr w:type="spellEnd"/>
      <w:r w:rsidRPr="00D44948">
        <w:rPr>
          <w:rFonts w:ascii="Lato" w:hAnsi="Lato"/>
          <w:sz w:val="22"/>
          <w:szCs w:val="22"/>
        </w:rPr>
        <w:t xml:space="preserve"> jak i Rada Dzielnicy V </w:t>
      </w:r>
      <w:proofErr w:type="spellStart"/>
      <w:r w:rsidRPr="00D44948">
        <w:rPr>
          <w:rFonts w:ascii="Lato" w:hAnsi="Lato"/>
          <w:sz w:val="22"/>
          <w:szCs w:val="22"/>
        </w:rPr>
        <w:t>Krowodrza</w:t>
      </w:r>
      <w:proofErr w:type="spellEnd"/>
      <w:r w:rsidRPr="00D44948">
        <w:rPr>
          <w:rFonts w:ascii="Lato" w:hAnsi="Lato"/>
          <w:sz w:val="22"/>
          <w:szCs w:val="22"/>
        </w:rPr>
        <w:t xml:space="preserve"> oczekują zdecydowanych poczynań ze strony władz miasta w celu stworzenia atrakcyjnego, niepowtarzalnego miejsca będącego katalizatorem pozytywnych przemian w tym rejonie miasta oraz poprawiającego wizerunek tej okolicy. Tym samym kompleks dawnego Dworca Towarowego przy ulicy </w:t>
      </w:r>
      <w:r w:rsidRPr="00D44948">
        <w:rPr>
          <w:rFonts w:ascii="Lato" w:hAnsi="Lato"/>
          <w:sz w:val="22"/>
          <w:szCs w:val="22"/>
        </w:rPr>
        <w:lastRenderedPageBreak/>
        <w:t xml:space="preserve">Kamiennej powinien zostać poddany procesowi kompleksowej rewitalizacji – podobnie jak jest to czynione z pobliskim fortem oraz Parkiem Kleparskim. W związku z pojawiającymi się planami fragmentarycznej zabudowy deweloperskiej, nastawionej na maksymalizację zysku kosztem dobra społecznego oraz substancji zabytkowej należy zmaksymalizować ochronę tego terenu, aby nie dopuścić do bezpowrotnego zniszczenia unikalnej przestrzeni </w:t>
      </w:r>
      <w:proofErr w:type="spellStart"/>
      <w:r w:rsidRPr="00D44948">
        <w:rPr>
          <w:rFonts w:ascii="Lato" w:hAnsi="Lato"/>
          <w:sz w:val="22"/>
          <w:szCs w:val="22"/>
        </w:rPr>
        <w:t>historyczno</w:t>
      </w:r>
      <w:proofErr w:type="spellEnd"/>
      <w:r w:rsidRPr="00D44948">
        <w:rPr>
          <w:rFonts w:ascii="Lato" w:hAnsi="Lato"/>
          <w:sz w:val="22"/>
          <w:szCs w:val="22"/>
        </w:rPr>
        <w:t xml:space="preserve"> – kulturowej. Przystąpienie do sporządzenia miejscowego planu zagospodarowania przestrzennego obszaru „Rejon ulicy Kamiennej” oraz perspektywiczne objęcie ww. terenu</w:t>
      </w:r>
      <w:r w:rsidRPr="00D44948">
        <w:rPr>
          <w:sz w:val="22"/>
          <w:szCs w:val="22"/>
        </w:rPr>
        <w:t xml:space="preserve"> </w:t>
      </w:r>
      <w:r w:rsidRPr="00D44948">
        <w:rPr>
          <w:rFonts w:ascii="Lato" w:hAnsi="Lato"/>
          <w:sz w:val="22"/>
          <w:szCs w:val="22"/>
        </w:rPr>
        <w:t xml:space="preserve">Gminnym Programem Rewitalizacji Miasta Krakowa wydaje się właściwym kierunkiem postępowania władz miasta. </w:t>
      </w:r>
    </w:p>
    <w:p w14:paraId="5F0F804E" w14:textId="05B18B4C" w:rsidR="006C4B63" w:rsidRPr="00D44948" w:rsidRDefault="006C4B63" w:rsidP="00D44948">
      <w:pPr>
        <w:spacing w:line="276" w:lineRule="auto"/>
        <w:rPr>
          <w:rFonts w:ascii="Lato" w:hAnsi="Lato" w:cs="Aptos"/>
          <w:sz w:val="22"/>
          <w:szCs w:val="22"/>
        </w:rPr>
      </w:pPr>
    </w:p>
    <w:sectPr w:rsidR="006C4B63" w:rsidRPr="00D44948" w:rsidSect="008F6B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C1F3" w14:textId="77777777" w:rsidR="006316CB" w:rsidRDefault="006316CB">
      <w:r>
        <w:separator/>
      </w:r>
    </w:p>
  </w:endnote>
  <w:endnote w:type="continuationSeparator" w:id="0">
    <w:p w14:paraId="4BDAB3E8" w14:textId="77777777" w:rsidR="006316CB" w:rsidRDefault="00631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D59D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30D1" w14:textId="77777777" w:rsidR="006316CB" w:rsidRDefault="006316CB">
      <w:r>
        <w:separator/>
      </w:r>
    </w:p>
  </w:footnote>
  <w:footnote w:type="continuationSeparator" w:id="0">
    <w:p w14:paraId="54FD2CF0" w14:textId="77777777" w:rsidR="006316CB" w:rsidRDefault="00631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E5D7F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8"/>
  </w:num>
  <w:num w:numId="5">
    <w:abstractNumId w:val="10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1"/>
  </w:num>
  <w:num w:numId="11">
    <w:abstractNumId w:val="11"/>
  </w:num>
  <w:num w:numId="12">
    <w:abstractNumId w:val="9"/>
  </w:num>
  <w:num w:numId="13">
    <w:abstractNumId w:val="0"/>
  </w:num>
  <w:num w:numId="14">
    <w:abstractNumId w:val="2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539"/>
    <w:rsid w:val="00011A91"/>
    <w:rsid w:val="00012BE1"/>
    <w:rsid w:val="000168D7"/>
    <w:rsid w:val="00022BBC"/>
    <w:rsid w:val="00025835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36EC"/>
    <w:rsid w:val="00086DF6"/>
    <w:rsid w:val="00087CC2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7F52"/>
    <w:rsid w:val="001016AD"/>
    <w:rsid w:val="00107610"/>
    <w:rsid w:val="00117129"/>
    <w:rsid w:val="00120E8C"/>
    <w:rsid w:val="001264F9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3830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85939"/>
    <w:rsid w:val="00393DF0"/>
    <w:rsid w:val="003951DE"/>
    <w:rsid w:val="003968AE"/>
    <w:rsid w:val="003B1465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42589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A021B"/>
    <w:rsid w:val="004A163A"/>
    <w:rsid w:val="004A3934"/>
    <w:rsid w:val="004A7E4F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4F4F1D"/>
    <w:rsid w:val="0050432D"/>
    <w:rsid w:val="00510BDC"/>
    <w:rsid w:val="00513033"/>
    <w:rsid w:val="00516470"/>
    <w:rsid w:val="00520074"/>
    <w:rsid w:val="00530494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1E7D"/>
    <w:rsid w:val="00593F12"/>
    <w:rsid w:val="005952A8"/>
    <w:rsid w:val="005B117C"/>
    <w:rsid w:val="005C1BB1"/>
    <w:rsid w:val="005E08B6"/>
    <w:rsid w:val="005F0D36"/>
    <w:rsid w:val="005F2049"/>
    <w:rsid w:val="005F294A"/>
    <w:rsid w:val="0061191B"/>
    <w:rsid w:val="00611CF9"/>
    <w:rsid w:val="00621EC1"/>
    <w:rsid w:val="006244AC"/>
    <w:rsid w:val="006316CB"/>
    <w:rsid w:val="006325DD"/>
    <w:rsid w:val="006342A3"/>
    <w:rsid w:val="00636224"/>
    <w:rsid w:val="00640601"/>
    <w:rsid w:val="0064203B"/>
    <w:rsid w:val="00643DFB"/>
    <w:rsid w:val="0065049A"/>
    <w:rsid w:val="006567B2"/>
    <w:rsid w:val="00662E26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52855"/>
    <w:rsid w:val="00757C33"/>
    <w:rsid w:val="007604DE"/>
    <w:rsid w:val="00765E0C"/>
    <w:rsid w:val="0077262D"/>
    <w:rsid w:val="007742D3"/>
    <w:rsid w:val="0078178D"/>
    <w:rsid w:val="0078288B"/>
    <w:rsid w:val="00787AC3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7F6EC4"/>
    <w:rsid w:val="00801365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C5B39"/>
    <w:rsid w:val="008C79B2"/>
    <w:rsid w:val="008D12A1"/>
    <w:rsid w:val="008D2242"/>
    <w:rsid w:val="008E1AA5"/>
    <w:rsid w:val="008E21D8"/>
    <w:rsid w:val="008E47EE"/>
    <w:rsid w:val="008E75C9"/>
    <w:rsid w:val="008F1806"/>
    <w:rsid w:val="008F2769"/>
    <w:rsid w:val="008F56CF"/>
    <w:rsid w:val="008F6B6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1FED"/>
    <w:rsid w:val="009D27DF"/>
    <w:rsid w:val="009D5712"/>
    <w:rsid w:val="009D69A7"/>
    <w:rsid w:val="009E3E79"/>
    <w:rsid w:val="009F0294"/>
    <w:rsid w:val="009F53BA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60820"/>
    <w:rsid w:val="00A6146F"/>
    <w:rsid w:val="00A61EA2"/>
    <w:rsid w:val="00A61F93"/>
    <w:rsid w:val="00A71584"/>
    <w:rsid w:val="00A71674"/>
    <w:rsid w:val="00A71B35"/>
    <w:rsid w:val="00A778CF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C57FB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26882"/>
    <w:rsid w:val="00B30551"/>
    <w:rsid w:val="00B33364"/>
    <w:rsid w:val="00B37946"/>
    <w:rsid w:val="00B468B4"/>
    <w:rsid w:val="00B47270"/>
    <w:rsid w:val="00B52867"/>
    <w:rsid w:val="00B53FA6"/>
    <w:rsid w:val="00B63DC3"/>
    <w:rsid w:val="00B677ED"/>
    <w:rsid w:val="00B717F3"/>
    <w:rsid w:val="00B727EA"/>
    <w:rsid w:val="00B74E4B"/>
    <w:rsid w:val="00B82442"/>
    <w:rsid w:val="00B8343A"/>
    <w:rsid w:val="00B8682D"/>
    <w:rsid w:val="00B92C9C"/>
    <w:rsid w:val="00BA04B3"/>
    <w:rsid w:val="00BA6C3C"/>
    <w:rsid w:val="00BC28C8"/>
    <w:rsid w:val="00BC4165"/>
    <w:rsid w:val="00BD042F"/>
    <w:rsid w:val="00BD4021"/>
    <w:rsid w:val="00BE2376"/>
    <w:rsid w:val="00BE5E06"/>
    <w:rsid w:val="00BE7398"/>
    <w:rsid w:val="00C0299C"/>
    <w:rsid w:val="00C134A3"/>
    <w:rsid w:val="00C14235"/>
    <w:rsid w:val="00C16605"/>
    <w:rsid w:val="00C24E57"/>
    <w:rsid w:val="00C256C0"/>
    <w:rsid w:val="00C26B17"/>
    <w:rsid w:val="00C306A4"/>
    <w:rsid w:val="00C30A76"/>
    <w:rsid w:val="00C31E2D"/>
    <w:rsid w:val="00C32C52"/>
    <w:rsid w:val="00C35951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A7CF1"/>
    <w:rsid w:val="00CB03B6"/>
    <w:rsid w:val="00CB0D4C"/>
    <w:rsid w:val="00CB2B53"/>
    <w:rsid w:val="00CC1033"/>
    <w:rsid w:val="00CC1156"/>
    <w:rsid w:val="00CC1314"/>
    <w:rsid w:val="00CC5890"/>
    <w:rsid w:val="00CC6DEC"/>
    <w:rsid w:val="00CD3C8F"/>
    <w:rsid w:val="00CE71EF"/>
    <w:rsid w:val="00CF315C"/>
    <w:rsid w:val="00CF441B"/>
    <w:rsid w:val="00CF5363"/>
    <w:rsid w:val="00D00761"/>
    <w:rsid w:val="00D13A56"/>
    <w:rsid w:val="00D15BFE"/>
    <w:rsid w:val="00D27AE1"/>
    <w:rsid w:val="00D34306"/>
    <w:rsid w:val="00D34FA3"/>
    <w:rsid w:val="00D44948"/>
    <w:rsid w:val="00D47577"/>
    <w:rsid w:val="00D51E75"/>
    <w:rsid w:val="00D53DA5"/>
    <w:rsid w:val="00D55648"/>
    <w:rsid w:val="00D654AC"/>
    <w:rsid w:val="00D66A52"/>
    <w:rsid w:val="00D84AF0"/>
    <w:rsid w:val="00D9366C"/>
    <w:rsid w:val="00D97A83"/>
    <w:rsid w:val="00DA05BF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6422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2325"/>
    <w:rsid w:val="00E827D8"/>
    <w:rsid w:val="00E91028"/>
    <w:rsid w:val="00E94A80"/>
    <w:rsid w:val="00E957AE"/>
    <w:rsid w:val="00E96DF1"/>
    <w:rsid w:val="00EB07DD"/>
    <w:rsid w:val="00EB51C5"/>
    <w:rsid w:val="00EB7E0B"/>
    <w:rsid w:val="00ED0F1C"/>
    <w:rsid w:val="00ED195A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5C87"/>
    <w:rsid w:val="00F05D3E"/>
    <w:rsid w:val="00F1238D"/>
    <w:rsid w:val="00F167F4"/>
    <w:rsid w:val="00F21FE2"/>
    <w:rsid w:val="00F22C7F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17A"/>
    <w:rsid w:val="00FA6DF3"/>
    <w:rsid w:val="00FB4721"/>
    <w:rsid w:val="00FB5355"/>
    <w:rsid w:val="00FC4DA0"/>
    <w:rsid w:val="00FC53A5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CC5C92"/>
  <w15:chartTrackingRefBased/>
  <w15:docId w15:val="{CE5E1725-6105-47D0-A4DF-960DFB6F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0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Dzielnicy V Krowodrza w sprawie opinii dla zadania inwestycyjnego pn.: „Budowa ścieżki rowerowej przez Park Kleparski od pętli tramwajowej „Kamienna” do ul. Prądnickiej (wzdłuż torów)”</vt:lpstr>
    </vt:vector>
  </TitlesOfParts>
  <Company>UMK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Dzielnicy V Krowodrza objęcia Gminnym Programem Rewitalizacji Miasta Krakowa kompleksu dawnego Dworca Towarowego przy ulicy Kamiennej</dc:title>
  <dc:subject/>
  <dc:creator>Katarzyna Kulig;Wydział ds. Dzielnic Miasta Krakowa</dc:creator>
  <cp:keywords>dzielnica; projekt uchwały; zarząd</cp:keywords>
  <cp:lastModifiedBy>Kulig Katarzyna</cp:lastModifiedBy>
  <cp:revision>4</cp:revision>
  <cp:lastPrinted>2026-08-25T06:56:00Z</cp:lastPrinted>
  <dcterms:created xsi:type="dcterms:W3CDTF">2026-08-24T10:12:00Z</dcterms:created>
  <dcterms:modified xsi:type="dcterms:W3CDTF">2026-08-25T07:11:00Z</dcterms:modified>
</cp:coreProperties>
</file>